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64925-П/2011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«Поллукс» на нарушение конституционных прав и свобод абзацем вторым пункта 2 статьи 148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Н.В.Мельникова, Ю.Д.Рудкина, О.С.Хохряковой, В.Г.Ярославцева, рассмотрев по требованию ООО «Поллукс»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«Поллукс» материалы, не находит оснований для принятия его жалобы к рассмотрению. Разрешение вопроса о том, подлежит ли та или иная операция по реализации товара, работы или услуги включению в объект обложения налогом на добавленную стоимость или же она должна быть освобождена от обложения, зависит от определения места реализации товара, работы или услуги, что предполагает оценку фактических обстоятельств конкретного 3 дела; применительно к реализации услуг по договору аренды транспортных судов могут, среди прочего, учитываться такие фактические обстоятельства, как место осуществления деятельности налогоплательщика и его контрагентов, а также вид произведенной работы или оказанной услуги; положения Налогового кодекса Российской Федерации содержат необходимые нормативные критерии, позволяющие установить место оказания услуг для целей обложения налогом на добавленную стоимость (Определение Конституционного Суда Российской Федерации от 7 декабря 2010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своей жалобе заявитель, по существу, настаивает на необходимости внесения в действующее правовое регулирование целесообразных, по его мнению, изменений, имеющих целью освобождение от обложения налогом на добавленную стоимость услуг по договору аренды судна с экипажем для ведения добычи (вылова) водных биологических ресурсов в исключительной экономической зоне Российской Федерации. Между тем разрешение подобных вопросов (в том числе определение условий, при которых для целей налогообложения территория Российской Федерации не признается местом осуществления деятельности хозяйствующих субъектов, осуществляющих добычу (вылов) водных биологических ресурсов) является прерогативой федерального законодателя и также не входит в компетенцию Конституционного Суда Российской Федерации.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«Поллукс»,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