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141166-П/2013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Булдаковой Нины Николаевны на нарушение ее конституционных прав пунктом 1 статьи 681 Гражданского кодекса Российской Федерации, пунктом 4 части 3 статьи 67 Жилищного кодекса Российской Федерации, Правилами пользования жилыми помещениями, содержания жилого дома и придомовой территории в РСФСР, Правилами пользования жилыми помещениями и Типовым договором социального найма жилого помещения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по требованию гражданки Н.Н.Булдаковой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Судебная практика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от 26 декабря 2002 года, вступившим в законную силу 18 марта 2003 года, было отказано в удовлетворении иска гражданки Н.Н.Булдаковой к управляющей и обслуживающим организациям о ремонте занимаемого ею по договору 2 социального найма жилого помещения. При этом суд руководствовался пунктом 20 Правил пользования жилыми помещениями, содержания жилого дома и придомовой территории РСФСР, утвержденными постановлением Совета Министров РСФСР от 25 сентября 1985 года № 415 (утратили силу в связи с изданием постановления Правительства Российской Федерации от 21 января 2006 года № 25, которым утверждены Правила пользования жилыми помещениями), об обязанности нанимателя жилого помещения производить за свой счет текущий ремонт занимаемых им жилых помещений и мест общего пользования в квартире. Решением Верховного Суда Российской Федерации от 25 марта 2013 года, оставленным без изменения апелляционным определением Верховного Суда Российской Федерации от 11 июля 2013 года, было отказано в удовлетворении заявления Н.Н.Булдаковой о признании недействующим подпункта «е» пункта 10 Правил пользования жилыми помещениями, утвержденных постановлением Правительства Российской Федерации от 21 января 2006 года № 25, предусматривающего обязанность нанимателя в качестве пользователя жилым помещением производить текущий ремонт жилого помещения. Верховный Суд Российской Федерации указал, что обязанность нанимателя производить текущий ремонт жилого помещения, предусмотренная подпунктом «е» пункта 10 Правил, основана на положениях пункта 4 части 3 статьи 67 Жилищного кодекса Российской Федерации, устанавливающего, что наниматель жилого помещения по договору социального найма обязан проводить текущий ремонт жилого помещения, и пункта 1 статьи 681 ГК Российской Федерации, согласно которому текущий ремонт сданного по договору социального найма жилого помещения является обязанностью нанимателя, если иное не установлено договором найма жилого помещения.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части второй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Булдаковой Нины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