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177854-П/2014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Синченко Василия Георгиевича на нарушение его конституционных прав положениями статьи 10 Уголовного кодекса Российской Федерации и статьи 351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В.Г.Синченко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с участием присяжных заседателей гражданин В.Г.Синченко был осужден за совершение ряда тяжких и особо тяжких преступлений по совокупности к лишению свободы сроком на 19 лет. При назначении наказания суд учел в качестве смягчающих обстоятельств его активное способствование раскрытию преступлений, наличие малолетнего ребенка и раскаяние в содеянном; отягчающих обстоятельств установлено не было, в связи с чем суд посчитал возможным применить положения статьи 62 2 УК Российской Федерации. Надзорные жалобы В.Г.Синченко, в которых он просил снизить назначенное наказание как несправедливое и отменить приговор, были оставлены без удовлетворения постановлениями судей Верховного Суда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Синченко Василия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