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163447-П/2014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Горлова Игоря Евгеньевича на нарушение его конституционных прав положением части третьей статьи 79, частью второй статьи 100 Федерального конституционного закона «О Конституционном Суде Российской Федерации» и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И.Е.Горлова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Федерального конституционного закона «О Конституционном Суде Российской Федерации» предполагают возможность пересмотра не вступивших в законную силу правоприменительных решений, а также вступивших в законную силу, но не исполненных или исполненных частично правоприменительных решений, состоявшихся до признания неконституционными норм, положенных в их основу, в том числе в отношении лиц, не являвшихся заявителями по делу, рассмотренному Конституционным Судом Российской Федерации (определения Конституционного Суда Российской Федерации от 14 января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Горлова Игоря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