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110211-П/2012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Ляпина Алексея Владимировича на нарушение его конституционных прав частью 2 статьи 30.3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А.В.Ляпина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А.В.Ляпиным материалы, не находит оснований для принятия его жалобы к рассмотрению. Определяя срок для подачи жалобы (принесения протеста) на постановление по делу об административном правонарушении, законодатель допускает возможность восстановления данного срока в случае его пропуска по ходатайству лица, подающего жалобу (приносящего протест). При этом круг лиц, имеющих право обратиться с такой жалобой (протестом) и заявить 3 ходатайство о восстановлении срока, ограничен лицами, указанными в статьях 25.1–25.5 и 25.11 КоАП Российской Федерации. В силу части 1 статьи 24.4 КоАП Российской Федерации заявленные участниками производства по делу об административном правонарушении ходатайства подлежат обязательному рассмотрению судьей, органом, должностным лицом, в производстве которых находится данное дело, что, однако, не предполагает их обязательное удовлетворение (Определение Конституционного Суда Российской Федерации от 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Ляпина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