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187546-П/2015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Койдан Ларисы Васильевны на нарушение ее конституционных прав частью 9 статьи 3 Федерального закона «О денежном довольствии военнослужащих и предоставлении им отдельных выплат»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гражданки Л.В.Койдан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Л.В.Койдан материалы, не находит оснований для принятия ее жалобы к рассмотрению. Исходя из того, что правовой статус семьи военнослужащего, погибшего при исполнении воинского долга (умершего вследствие увечья, ранения, травмы, контузии, полученных при исполнении обязанностей военной службы), производен от правового статуса военнослужащего и обусловлен спецификой его профессиональной деятельности (Постановление Конституционного Суда Российской Федерации от 20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Койдан Ларисы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