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185233-П/2014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Маленкина Сергея Сергеевича на нарушение его конституционных прав пунктом 13 статьи 397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С.С.Маленкина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от 21 марта 1997 года гражданин С.С.Маленкин был осужден к наказанию в виде лишения свободы на срок три года; 20 августа 1999 года он был условно-досрочно освобожден от отбывания оставшейся части наказания. Приговором от 24 сентября 2001 года он вновь признан виновным в совершении преступлений и осужден к наказанию в виде лишения свободы, причем при назначении окончательного наказания суд учел наличие в содеянном рецидива 2 преступлений, поскольку судимость С.С.Маленкина по предыдущему приговору не была погашена. Постановлением суда по месту отбывания С.С.Маленкиным наказания, вынесенным 1 марта 2011 года, в удовлетворении его ходатайства о пересмотре последнего состоявшегося приговора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13 статьи 397 УПК Российской Федерации, относя к числу вопросов, разрешаемых судом на стадии исполнения приговора, вопрос об освобождении осужденного от наказания или о смягчении наказания вследствие издания уголовного закона, имеющего обратную силу, в соответствии со статьей 10 УК Российской Федерации, не регламентирует уголовно-правовые отношения (определения Конституционного Суда Российской Федерации от 21 марта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Маленкина Сергея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