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187781-П/2015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Албула Владимира Борисовича на нарушение его конституционных прав абзацами первым и пятым пункта 1 статьи 35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гражданина В.Б.Албула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было отменено решение суда первой инстанции, которым были частично удовлетворены исковые требования гражданина В.Б.Албула к индивидуальному предпринимателю Ш. о взыскании суммы материального ущерба, причиненного истцу в результате ненадлежащего исполнения ответчиком обязательств по договору об оказании услуг, компенсации морального вреда, штрафа за отказ удовлетворить требования истца в добровольном 2 порядке, судебных расходов и по делу постановлено новое решение − об отказе в удовлетворении иска. Суд апелляционной инстанции, установив, что вред имуществу истца был причинен в результате преступления (согласно вступившему в законную силу приговору суда истец является потерпевшим), пришел к выводу об отсутствии оснований для применения к спорным правоотношениям положений Закона Российской Федерации от 7 февраля 1992 года № 2300-I «О защите прав потребителей».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Албула Владимира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