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134838-П/2013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Крылова Романа Александровича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Р.А.Крылова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первой инстанции, оставленным без изменения судом апелляционной инстанции, частично удовлетворены исковые требования, предъявленные к гражданину Р.А.Крылову, о возмещении ущерба, причиненного в результате дорожно-транспортного происшествия.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Крылова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