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164978-П/2014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страхового открытого акционерного общества «ВСК» на нарушение конституционных прав и свобод отдельными положениями статьи 4 Федерального закона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уголовно-исполнительной системы»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страхового открытого акционерного общества «ВСК»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Высшего Арбитражного Суда Российской Федерации были отменены судебные акты нижестоящих арбитражных судов и удовлетворены предъявленные к страховому открытому 2 акционерному обществу «ВСК» требования о взыскании убытков вследствие ненадлежащего исполнения обязательств по договору страхования.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Абзац третий статьи 4 Федерального закона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органов по контролю за оборотом наркотических средств и психотропных веществ, сотрудников учреждений и органов уголовно- исполнительной системы» (в оспариваемой редакции), связывая наступление страхового случая с установлением застрахованному лицу инвалидности, направлен на защиту интересов военнослужащих и приравненных к ним в обязательном государственном страховании лиц, прекративших служебные отношения после получения травмы (заболевания) (Определение Конституционного Суда Российской Федерации от 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страхового открытого акционерного общества «ВСК»,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