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128754-П/2013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Максименко Марины Анатольевны на нарушение ее конституционных прав положениями пункта 14 статьи 15 Федерального закона «О статусе военнослужащих» и подпунктом «а» пункта 10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гражданки М.А.Максименко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без изменения судом апелляционной инстанции, гражданке М.А.Максименко было отказано в удовлетворении заявления, связанного с оспариванием отказа 2 должностного лица принять ее на учет нуждающихся в жилом помещении в городе Санкт-Петербурге, где расположено воинское подразделение, в котором она проходила военную службу по контракту. При этом суды указали, что М.А.Максименко, как имеющая долю в размере ½ в праве собственности на квартиру во Всеволожском районе Ленинградской области, не является нуждающейся в жилье.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Конституция Российской Федерации, гарантируя право граждан на жилище, одновременно предусматривает,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части 1 и 3). В порядке реализации приведенных конституционных положений статья 15 Федерального закона «О статусе военнослужащих» предусматривает различные формы жилищных гарантий для военнослужащих, в том числе при перемене ими места жительства в связи с увольнением с военной службы (абзац первый пункта 14). Соответственно, оспариваемое заявительницей законоположение, обеспечивающее реализацию одной из таких гарантий (определения Конституционного Суда Российской Федерации от 15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Максименко Марины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