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Черкасова Алексея Николаевича на нарушение его конституционных прав пунктом 4 статьи 292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А.Н.Черкасова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исковые требования о признании гражданина А.Н.Черкасова утратившим право на жилую площадь, а его несовершеннолетнего сына – не приобретшим право на жилую площадь удовлетворены; в удовлетворении встречных исковых требований А.Н.Черкасова о вселении его с сыном по месту регистрации, выселении ответчиков и признании договоров купли-продажи квартиры недействительными отказано. 2 После вступления названного решения в законную силу А.Н.Черкасов обратился в суд с заявлением о его пересмотре по вновь открывшимся обстоятельствам в связи с тем, что Конституционным Судом Российской Федерации было принято Постановление от 8 июня 2010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А.Н.Черкасовым материалы, не находит оснований для принятия его жалобы к рассмотрению. Пункт 4 статьи 292 ГК Российской Федерации ранее являлся предметом рассмотрения Конституционного Суда Российской Федерации, который в Постановлении от 8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Черкасова Алексея Николаевича,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