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168837-П/2014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Феткулловой Лилии Равиловны на нарушение ее конституционных прав и конституционных прав ее несовершеннолетней дочери пунктом 4 статьи 23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гражданки Л.Р.Феткулловой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(с изменениями, внесенными определением суда апелляционной инстанции) было отказано в удовлетворении исковых требований гражданки Л.Р.Феткулловой к гражданину С. о расторжении договора бытового подряда, взыскании неустойки в связи с нарушением ответчиком сроков выполнения работ по договору, убытков, штрафа за отказ удовлетворить требования истицы в добровольном порядке и компенсации морального вреда. Указав, что истицей 2 не были представлены доказательства того, что при заключении договора ответчик, не будучи зарегистрированным в качестве индивидуального предпринимателя, фактически осуществлял предпринимательскую деятельность путем оказания бытовых услуг населению, суд пришел к выводу о невозможности применения к спорным правоотношениям норм Закона Российской Федерации от 7 февраля 1992 года № 2300-I «О защите прав потребителей».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Положение пункта 4 статьи 23 ГК Российской Федерации, устанавливающее для гражданина, осуществляющего предпринимательскую деятельность без образования юридического лица с нарушением предписания пункта 1 данной статьи (согласно которому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предпринимателя), запрет ссылаться в отношении заключенных им сделок на то, что он не является предпринимателем, направлено на обеспечение стабильности гражданского оборота и защиту законных экономических интересов всех его участников и само по себе не может расцениваться как нарушающее конституционные права заявительницы в указанном ею аспекте. Проверка же законности и обоснованности вынесенного по делу с участием заявительницы судебного постановления, в том числе с точки зрения правильности установления и исследования фактических обстоятельств, послуживших основанием к отказу в удовлетворении заявленных ею требований, не входит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Феткулловой Лилии Равиловны,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