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100229-П/2012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Шваркунова Артура Николаевича на нарушение его конституционных прав статьей 334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А.Н.Шваркунова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118, 120 (часть 1), 121 (часть 1) и 122 (часть 1) Конституции Российской Федерации и конкретизирующим их положениям Федерального конституционного закона от 31 декабря 1996 года № 1-ФКЗ «О судебной системе Российской Федерации» (статьи 1, 4, 5, 15 и 16) правосудие в Российской Федерации осуществляется только судом; никакие другие органы и лица, кроме судей и привлекаемых в установленном законом порядке к осуществлению правосудия присяжных, народных и арбитражных заседателей, не вправе принимать на себя осуществление правосудия (Постановление Конституционного Суда Российской Федерации от 18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Шваркунова Артура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