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169725-П/2014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«Мегафон» на нарушение конституционных прав и свобод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ООО «Мегафон»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ранее были сформулированы правовые позиции относительно возможности пересмотра по вновь открывшимся обстоятельствам судебных постановлений – в связи с вынесением Конституционным Судом Российской Федерации решения – по обращениям лиц, не являвшихся участниками конституционного судопроизводства (определения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«Мегафон»,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