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134565-П/2013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«АВТОлогистика» на нарушение конституционных прав и свобод положениями статьи 1487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ООО «АВТОлогистика»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2010 году таможенным постом «Аэропорт «Шереметьево» было принято решение о приостановлении выпуска автомобильных запасных частей производства компании «Б.», маркированных товарными знаками, охраняемыми на территории Российской Федерации в соответствии с Мадридским соглашением о международной регистрации товарных знаков, обладателем прав на которые является упомянутая компания. Поставщиком и отправителем спорных запасных частей по контракту с грузополучателем – 2 ООО «АВТОлогистика» – являлась компания «Э.», расположенная на территории Объединенных Арабских Эмиратов. В дальнейшем арбитражным судом было установлено, что правообладатель не давал согласия на ввоз в Российскую Федерацию спорной партии товара, закупленной на вторичном рынке вне территории Российской Федерации. Постановлением Федерального арбитражного суда Московского округа от 16 марта 2012 года были удовлетворены требования правообладателя – компании «Б.» в части запрета ООО «АВТОлогистика» осуществлять ввоз на территорию Российской Федерации товаров, на которых или на упаковке которых размещены спорные зарегистрированные товарные знаки. Определениями коллегий судей Высшего Арбитражного Суда Российской Федерации от 9 июня 2012 года и от 10 июля 2012 года по заявлениям ООО «АВТОлогистика» и компании «Э.» в передаче дела для пересмотра данного постановления в порядке надзора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Данными материалами не подтверждается применение положений статьи 1487 ГК Российской Федерации, согласно которой 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 в конкретном деле с участием заявителя в оспариваемом заявителем аспекте – в связи с ввозом им на территорию Российской Федерации спорных товаров с территории Республики Беларусь или Республики Казахстан в период действия Соглашения Правительства Республики Беларусь, Правительства Республики Казахстан и Правительства Российской Федерации о единых принципах регулирования в сфере охраны и защиты прав интеллектуальной собственности, ратифицированного Российской Федерацией Федеральным законом от 11 июля 2011 года № 179-ФЗ. Таким образом, жалоба заявителя не может рассматриваться как отвечающая критериям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«АВТОлогистика»,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