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164967-П/2014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Мальцева Петра Сергеевича на нарушение его конституционных прав положением статьи 3 Федерального закона «Об обязательном социальном страховании от несчастных случаев на производстве и профессиональных заболеваний»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П.С.Мальцева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П.С.Мальцевым материалы, не находит оснований для принятия данной жалобы к рассмотрению. Определение социальных страховых рисков, с которыми Конституция Российской Федерации связывает реализацию гражданами права на социальное обеспечение, относится к полномочиям законодателя, устанавливающего в рамках вводимого им специального правового регулирования соответствующих отношений принципы, правила и особенности различных видов социального обеспечения, включая обеспечение по обязательному социальному страхованию работника от несчастных случаев на производстве (Постановление Конституционного Суда Российской Федерации от 24 мая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Мальцева Петра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