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131624-П/2013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Тхакахова Али Мухадиновича на нарушение его конституционных прав частью второй статьи 163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А.М.Тхакахова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А.М.Тхакаховым материалы, не находит оснований для принятия его жалобы к рассмотрению. Содержащаяся в части второй статьи 163 УПК Российской Федерации норма, предусматривающая обязанность объявить о составе следственной группы подозреваемому и обвиняемому, применяется во взаимосвязи с положениями статьи 61, пункта 5 части четвертой статьи 46, статей 62 и 67 этого Кодекса, направлена на обеспечение права лица, привлекаемого к уголовной ответственности, знать состав следственной группы и при наличии к тому оснований заявлять отводы входящим в нее лицам в сроки, достаточные для реализации им данного права. Как следует из жалобы, после объявления А.М.Тхакахову состава следственной группы вопрос об отводе кого-либо из лиц, входящих в ее состав, им не ставился, наличие оснований для их отвода судом не исследовалось. Таким образом, нельзя сделать вывод о том, что оспариваемая норма нарушает права заявителя в его конкретном деле,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Тхакахова Али Мухадиновича,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