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181375-П/2014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Фомина Андрея Алексеевича на нарушение его конституционных прав статьей 18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 исполнительной системы, и их семей»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А.А.Фомина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А.А.Фомин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39 (часть 1) Конституции Российской Федерации каждому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законом. Одним из таких законов в настоящее время 3 является Закон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семей», которым определяются условия, нормы и порядок пенсионного обеспечения перечисленных в нем категорий граждан. Закрепляя право на получение пенсии за выслугу лет для лиц, у которых имеется необходимая выслуга на соответствующей службе, федеральный законодатель в статье 18 названного Закона установил, что порядок исчисления выслуги лет определяется Правительством Российской Федерации. Во исполнение этого предписания Совет Министров – Правительство Российской Федерации утвердило постановление от 22 сентября 1993 года № 941 «О порядке исчисления выслуги лет, назначения и выплаты пенсий, компенсаций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сержантов и старшин либо службу в органах внутренних дел, Государственной противопожарной службе, учреждениях и органах уголовно-исполнительной системы, и их семьям в Российской Федерации». Таким образом, оспариваемое положение статьи 18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семей», действующее в системной взаимосвязи с постановлением Совета Министров – Правительства Российской Федерации от 22 сентября 1993 года № 941, обеспечивает реализацию права указанной категории граждан на пенсионное обеспечение и не может рассматриваться как нарушающее права граждан. 4 Разрешение же вопроса о возможности исчисления выслуги лет лиц, проходивших службу в учреждениях и органах уголовно-исполнительной системы, с применением положений утративших силу Закона СССР «О пенсионном обеспечении граждан в СССР» и Закона Российской Федерации «О государственных пенсиях в Российской Федерации» требует внесения изменений в действующее законодательство, что в полномочия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Фомина Андрея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