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91405-П/2012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Смелянеца Алексея Алексеевича на нарушение его конституционных прав частью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к рассмотрению жалобы гражданина А.А.Смелянеца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части 4 статьи 12.15 КоАП Российской Федерации уже неоднократно ставился перед Конституционным Судом Российской Федерации, который в своих решениях указал, что поскольку выезд в нарушение Правил дорожного движения на сторону дороги, предназначенную для встречного движения, является грубым нарушением порядка пользования правом управления транспортными средствами и представляет исключительную опасность для жизни и здоровья других участников дорожного движения, то, установив в целях защиты ценностей, упомянутых в статье 55 (часть 3) Конституции Российской Федерации, за совершение данного административного правонарушения санкцию в виде лишения права управления транспортными средствами, законодатель не вышел за пределы своих полномочий; вместе с тем законом не исключена возможность индивидуализации административного 3 наказания: правонарушитель лишается права управления транспортными средствами на срок от четырех до шести месяцев, что позволяет в соответствии с частью 2 статьи 4.1 КоАП Российской Федерации назначить наказание с учетом характера совершенного правонарушения, личности правонарушителя, его имущественного положения, а также обстоятельств, смягчающих и отягчающих административную ответственность (определения от 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Смелянеца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