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136443-П/2013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Сергея Борисовича на нарушение его конституционных прав положениями статей 330, 333 и 395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С.Б.Шишкина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С.Б.Шишкину было отказано в удовлетворении заявления об уменьшении суммы процентов за пользование чужими денежными средствами, начисленной ему согласно постановлению судебного пристава-исполнителя, вынесенному на основании выданного тем же судом в отношении С.Б.Шишкина как должника исполнительного листа.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содержания жалобы, заявитель, формально настаивая на 3 признании положений статей 330, 333 и 395 ГК Российской Федерации неконституционными, по существу, ставит вопрос о проверке правильности установления и оценки судами общей юрисдикции фактических обстоятельств конкретного дела и выбора правовых норм, подлежащих применению в этом деле. Между тем проверка законности и обоснованности судебных актов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