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60592-П/2011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Грибановой Людмилы Николаевны на нарушение ее конституционных прав пунктом «б» части первой статьи 58 и частью первой, пунктом «а» части второй, частями третьей и шестой статьи 59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гражданки Л.Н.Грибановой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Л.Н.Грибановой материалы, не находит оснований для принятия ее жалобы к рассмотрению. Специфическая деятельность, которую осуществляют органы внутренних дел, как указано в Постановлении Конституционного Суда Российской Федерации от 6 июня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Грибановой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