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99029-П/2012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Добрынина Дмитрия Станиславовича на нарушение его конституционных прав положением части 1 статьи 30.1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Д.С.Добрынина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Д.С.Добрыниным материалы, не находит оснований для принятия его жалобы к рассмотрению. В целях обеспечения задач производства по делам об административных правонарушениях (статья 24.1 КоАП Российской Федерации) федеральный законодатель в Кодексе Российской Федерации об административных правонарушениях ограничил круг лиц, имеющих право на обжалование постановления по делу об административном правонарушении (статьи 30.1 и 30.12), прежде всего теми участниками производства по делу об административном правонарушении, чьи права и законные интересы затрагиваются данным правоприменительным решением: это лицо, в отношении которого ведется производство по делу об административном правонарушении (статья 25.1), потерпевший (статья 25.2), а также иные участники, к числу которых отнесены законные представители физического лица (статья 25.3), законные представители юридического лица (статья 25.4), защитник и представитель (статья 25.5). Постановление по делу об административном правонарушении содержит правовую оценку действий лица, в отношении которого оно вынесено. При этом правомерность действий иных участников производства по делу об административном правонарушении, в том числе свидетеля, в рамках данного производства не проверяется. Согласно части 3 статьи 2.1 КоАП Российской Федерации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 Однако во всяком случае обстоятельства, установленные судом при рассмотрении дела об административном правонарушении в отношении юридического лица, не предрешают разрешение вопроса о наличии 4 (отсутствии) виновности физического лица в совершении правонарушения или преступления. Таким образом, оспариваемое законоположение в системе действующего правового регулирования не может рассматриваться как нарушающее конституционные права заявителя в указанном им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Добрынина Дмитрия Станиславовича,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