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126059-П/2013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Владимира Николаевича на нарушение его конституционных прав статьей 328, частью третьей статьи 329, частью второй статьи 381 и статьей 383 Гражданского процессуального кодекса Российской Федерации, пунктом 1 статьи 36 Земельного кодекса Российской Федерации, а также пунктом 4 статьи 3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В.Н.Семенова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В.Н.Семенову – участнику долевой собственности на жилой дом было отказано в удовлетворении иска о признании права собственности на ½ долю земельного участка и 2 удовлетворены исковые требования остальных участников долевой собственности о признании за ними права собственности на ½ и ¼ доли земельного участка пропорционально принадлежащим им долям в праве общей долевой собственности на жилой дом. При этом суды отметили, что каких-либо доказательств наличия права пожизненного наследуемого владения в отношении спорного земельного участка не представлено; земельный участок в указанных В.Н.Семеновым границах (по фактическому землепользованию) не сформирован.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а с принятыми по его делу постановлениями судов общей юрисдикции.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