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121250-П/2012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Лапаева Дмитрия Николаевича на нарушение его конституционных прав частью четвертой статьи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Д.Н.Лапаева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255 УПК Российской Федерации предусматривает, что решение суда о продлении срока содержания подсудимого под стражей может быть обжаловано в кассационном порядке; обжалование не приостанавливает производство по уголовному делу. Данное положение закона, действуя в системной связи с частью одиннадцатой статьи 108 УПК Российской Федерации, предусматривающей, что постановление судьи об избрании в качестве меры пресечения заключения под стражу или об отказе в этом может быть обжаловано в вышестоящий суд в кассационном порядке в течение 3 суток со дня его вынесения, а суд кассационной инстанции принимает решение по жалобе или представлению не позднее чем через 3 суток со дня их поступления, направлено на обеспечение прав подсудимого на личную неприкосновенность и на судебную защиту. Вопросы пересмотра вышестоящей судебной инстанцией в безотлагательном порядке решений суда первой инстанции о применении меры пресечения в виде содержания под стражей или продлении сроков ее 3 применения ранее уже являлись предметом рассмотрения Конституционного Суда Российской Федерации. По смыслу его Постановления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Лапаева Дмитрия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