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193255-П/2015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Аннаева Руслана Сергеевича на нарушение его конституционных прав отдельными положениями абзаца шестого пункта 1 статьи 18 Закона Российской Федерации «О защите прав потребителей» и абзаца первого пункта 5 статьи 503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Р.С.Аннаева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были отменены решение и дополнительное решение суда первой инстанции об отказе в удовлетворении иска гражданина Р.С.Аннаева к организации-продавцу о возврате уплаченной за товар ненадлежащего качества денежной суммы, взыскании с ответчика неустойки за нарушение сроков удовлетворения требований истца об устранении недостатков товара, штрафа за 2 несоблюдение в добровольном порядке удовлетворения требований потребителя, а также компенсации морального вреда и вынесено новое – о частичном удовлетворении его исковых требований. Суд апелляционной инстанции, руководствуясь положениями абзаца шестого пункта 1 статьи 18 Закона Российской Федерации от 7 февраля 1992 года № 2300-I «О защите прав потребителей» и абзаца первого пункта 5 статьи 503 ГК Российской Федерации, также обязал истца возвратить ответчику товар с недостатками. Определениями судей судов кассационной инстанции, в том числе Верховного Суда Российской Федерации, в передаче кассационных жалоб на данное судебное постановление для рассмотрения в судебном заседании суда кассационной инстанции Р.С.Аннаеву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абзаца шестого пункта 1 статьи 18 Закона Российской Федерации «О защите прав потребителей» и абзаца первого пункта 5 статьи 503 ГК Российской Федерации, рассматриваемые в системной взаимосвязи с положениями гражданского законодательства, призванными обеспечить защиту прав добросовестных участников гражданско-правовых отношений, а также законность, стабильность и предсказуемость развития этих отношений, согласующиеся с положением статьи 15 (часть 2) Конституции Российской Федерации об обязанности граждан и их объединений соблюдать Конституцию Российской Федерации и законы, направлены на защиту имущественных интересов сторон договора розничной купли-продажи, заключенного с гражданином (потребителем). Таким образом, данные законоположения не могут расцениваться как нарушающие конституционные права заявителя в указанном в жалобе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Аннаева Руслана Сергеевича,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