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15328-П/2006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Громыко Виктора Федоровича на нарушение его конституционных прав положениями пункта 13 приложения 3 к Федеральному закону "О федеральном бюджете на 2000 год", пункта 8 приложения 4 к Федеральному закону "О федеральном бюджете на 2001 год", пункта 5 приложения 9 к Федеральному закону "О федеральном бюджете на 2002 год", статьи 97 Федерального закона "О федеральном бюджете на 2003 год" и статьи 102 Федерального закона "О федеральном бюджете на 2004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В.Ф.Громыко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В.Ф.Громыко материалы, не находит оснований для принятия данной жалобы к рассмотрению. Вопрос о конституционности оспариваемых им норм уже являлся предметом рассмотрения Конституционного Суда Российской Федерации. В 3 определениях от 14 декабря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Конституционно-правовое истолкование правовых норм, данное Конституционным Судом Российской Федерации, как это следует из части второй статьи 74 Федерального конституционного закона "О Конституционном Суде Российской Федерации" во взаимосвязи с его статьями 3, 6, 36, 79, 85, 86, 87, 96 и 100, является общеобязательным, в том числе для судов. 4 Таким образом, правоприменительные решения, основанные на акте, который хотя и не был признан не соответствующим Конституции Российской Федерации в результате разрешения дела в конституционном судопроизводстве, но которому в ходе применения по конкретному делу суд общей юрисдикции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установленном законом порядке. Иное означало бы, что суд общей юрисдикции может придавать такому акту иной смысл, нежели выявленный в результате проверки в конституционном судопроизводстве, чего он в силу статей 118, 125, 126, 127 и 128 Конституции Российской Федерации делать не вправе. Следовательно, правоприменитель, реализуя свои полномочия, не может придавать оспариваемым положениям бюджетного законодательства какое-либо иное значение, расходящееся с его конституционно-правовым смыслом, выявленным Конституционным Судом Российской Федерации в указанных в настоящем Определении решениях Конституционного Суда Российской Федерации, сохраняющих свою силу. При этом положения статей 43 и 49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закрепляющие право военнослужащих на исчисление пенсий исходя из денежного довольствия с учетом месячной стоимости соответствующего продовольственного пайка, а также на увеличение их размеров при повышении стоимости продовольственного пайка, по своему смыслу предполагают обязанность органов государственной власти обеспечить надлежащие условия для реализации этого права, в том числе определить стоимость продовольственного пайка в нормативном правовом акте. Исходя из изложенного и руководствуясь частью второй статьи 40, пунктом 3 части первой статьи 43, статьями 79 и 100 Федерального 5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Громыко Виктора Федоровича не подлежащей дальнейшему рассмотрению в заседании Конституционного Суда Российской Федерации, поскольку для разрешения поставленных заявителем вопросов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 и поскольку по предмету обращения Конституционным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