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196273-П/2015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Трофимова Андрея Викторовича на нарушение его конституционных прав частью первой1 статьи 108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А.В.Трофимова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работающего адвокатом гражданина А.В.Трофимова, обвиняемого в совершении преступления, предусмотренного частью третьей статьи 159 «Мошенничество» УК Российской Федерации, постановлением судьи районного суда, оставленным без изменения вышестоящим судом, была избрана мера пресечения в виде заключения под стражу.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первой1 статьи 108 УПК Российской Федерации заключение под стражу в качестве меры пресечения не может быть применено в отношении подозреваемого или обвиняемого в совершении преступлений, предусмотренных статьями 159–1596, 160 и 165 УК Российской Федерации, если эти преступления совершены в сфере предпринимательской деятельности, а также статьями 171–174, 1741, 176– 178, 180–183, 185–1854 и 190–1992 данного Кодекса, при отсутствии обстоятельств, указанных в пунктах 1–4 ее части первой. Указанная специальная уголовно-процессуальная норма является дополнительной гарантией конституционного права на свободу и личную неприкосновенность (Определение Конституционного Суда Российской Федерации от 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Трофимова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