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198430-П/2015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Курочкина Василия Валерьевича на нарушение его конституционных прав частью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В.В.Курочкина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В.В.Курочкин обращался 24 июля 2010 года и 20 августа 2010 года с заявлениями о возбуждении уголовного дела по факту неправомерных, по его мнению, действий сотрудников органа внутренних дел, связанных с его задержанием и помещением в изолятор временного содержания. Процессуальные решения следователя, принимаемые по данным заявлениям, неоднократно, со слов В.В.Курочкина, отменялись, и в итоге постановлением 2 следователя от 5 декабря 2013 года в возбуждении уголовного дела было отказано ввиду отсутствия в действиях указанных лиц состава преступления. Полагая, что его право на судопроизводство в разумный срок оказалось нарушенным, В.В.Курочкин обратился в суд с заявлением о присуждении соответствующей компенсации, однако определением от 21 января 2015 года обращение было возвращено со ссылкой на то, что заявитель не обладает правом на его подачу, поскольку уголовное дело по его заявлениям не возбуждалось, потерпевшим в установленном законом порядке он не признавался и в возбуждении уголовного дела отказано не по основанию истечения сроков давности уголовного преследования. Апелляционным определением от 11 февраля 2015 года решение суда первой инстанции оставлено без изменения.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Курочкина Василия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