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144358-П/2013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частью первой статьи 144, частью первой статьи 145 и частью первой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М.Р.Габбасова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М.Р.Габбасов обращался в правоохранительные органы с заявлениями о преступлениях, по которым выносились постановления об отказе в возбуждении уголовного дела. Некоторые из этих постановлений в связи с признанием их незаконными и необоснованными решениями суда, принятыми в порядке статьи 125 УПК Российской Федерации, были 2 отменены, но после дополнительной проверки в возбуждении уголовного дела вновь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144 и 145 УПК Российской Федерации – как по своему буквальному смыслу, так и в системном единстве с частью четвертой статьи 7, частью первой статьи 11, статьями 24, 140, 141, частью первой статьи 145 и частью первой статьи 148 этого Кодекса – не предполагают право соответствующих органов и должностных лиц разрешать вопрос об отказе в возбуждении уголовного дела без вынесения законного, обоснованного и мотивированного решения; напротив, они прямо предусматривают обязанность органа дознания, дознавателя, следователя, руководителя следственного органа выносить по результатам рассмотрения сообщения о преступлении мотивированное постановление, а также право заявителя на обжалование принятого по результатам рассмотрения сообщения о преступлении решения (определения Конституционного Суда Российской Федерации от 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