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193261-П/2015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Александра Александровича на нарушение его конституционных прав пунктом 1 статьи 246 и пунктом 1 статьи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А.А.Лебедева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первой инстанции, отказал гражданину А.А.Лебедеву в удовлетворении заявления о признании незаконным решения администрации муниципального образования об отказе согласовать проект перепланировки и перевода жилого помещения, принадлежащего истцу, в нежилое. Установив, что в результате реализации указанного проекта будет изменен порядок пользования общим имуществом в многоквартирном доме, суд 2 апелляционной инстанции пришел к выводу о необходимости получения согласия других собственников помещений в данном доме на перепланировку спорного жилого помещения в целях перевода его в нежилой фонд. Определениями судей судов кассационной инстанции, в том числе Верховного Суда Российской Федерации, заявителю было отказано в передаче кассационных жалоб для рассмотрения в судах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