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78423-П/2011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Финогина Владимира Александровича на нарушение его конституционных прав частью 1 статьи 12.3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В.А.Финогина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движения», задачами которого являются: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 (статья 1). В соответствии с данным Федеральным законом единый порядок дорожного движения на всей территории Российской Федерации устанавливается Правилами дорожного 3 движения, утверждаемыми Правительством Российской Федерации (пункт 4 статьи 22). Абзац четвертый подпункта 2.1.1 пункта 2.1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 устанавливает, что водитель должен иметь при себе документ, подтверждающий право владения, пользования или распоряжения данным транспортным средством в отсутствие его владельца. Оспариваемая заявителем часть 1 статьи 12.3 КоАП Российской Федерации предусматривает ответственность водителей за отсутствие указанных документов, обеспечивая исполнение названной обязанности. Данное правовое регулирование, имеющее целью защиту прав и законных интересов как собственников транспортных средств, так и других лиц, в том числе права на обеспечение эффективного противодействия преступлениям и другим правонарушениям, связанным с использованием транспортных средств, не может рассматриваться как нарушающее конституционные права заявителя. Разрешение поставленного заявителем вопроса об отмене административной ответственности, предусмотренной оспариваемой нормой, является прерогативой федерального законодателя 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Финогина Владимира Александровича,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