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15075-П/2006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мирового судьи судебного участка № 2 Поворинского района Воронежской области о проверке конституционности части второй статьи 323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А.Я.Сливы, В.Г.Стрекозова, О.С.Хохряковой, Б.С.Эбзеева, В.Г.Ярославцева, рассмотрев по требованию мирового судьи судебного участка № 2 Поворинского района Воронежской области вопрос о принятии его запроса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запросе мирового судьи судебного участка № 2 Поворинского района Воронежской области А.В.Непринцева оспаривается конституционность части второй статьи 323 УПК Российской Федерации, согласно которой постановления мирового судьи могут быть обжалованы сторонами в 10-дневный срок со дня их вынесения. Как следует из представленных материалов, поводом для обращения в Конституционный Суд Российской Федерации явилось принесение Поворинским межрайонным прокурором Воронежской области 2 апелляционного представления на постановление мирового судьи о назначении предварительного слушания по уголовному делу в отношении гражданина В.А.Кудрявцева в связи с наличием оснований для возвращения данного уголовного дела прокурору. По мнению мирового судьи, допускаемое в силу оспариваемой нормы и отраженное в бланке постановления о назначении предварительного слушания (приложение 15 к статье 477 УПК Российской Федерации) право сторон оспаривать это промежуточное решение непосредственно после его вынесения в апелляционном, а затем и в кассационном порядке ограничивает дискреционные полномочия мирового судьи по определению условий для рассмотрения уголовного дела в судебном заседании и вынесения по нему правосудного решения, что влечет необоснованное затягивание рассмотрения дела и тем самым нарушает Конституцию Российской Федерации, ее статьи 2, 17, 18, 45, 46 (часть 1), 49 (часть 1), 52, 118 и 120 (часть 1).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возможности обжалования и пересмотра в апелляционном и кассационном порядке промежуточных решений, принятых судом по уголовному делу, находящемуся у него в производстве, ранее уже был предметом рассмотрения Конституционного Суда Российской Федерации. В Постановлении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мирового судьи судебного участка № 2 Поворинского района Воронежской области, поскольку он не отвечает требованиям Федерального конституционного закона «О Конституционном Суде Российской Федерации», в соответствии с которыми такого рода обращения признаются допустимыми.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