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151086-П/2013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статьей 3 Федерального закона «О введении в действие Уголовного кодекса Российской Федерации» и пунктом 13 статьи 397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В.В.Князевым материалы, не находит оснований для принятия его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