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184756-П/2014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Белявского Валерия Николаевича на нарушение его конституционных прав пунктом «з» части второй статьи 105 и частью четвертой статьи 162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В.Н.Белявского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Принцип non bis in idem, как он установлен Конституцией Российской Федерации и регулируется уголовным законодательством Российской Федерации, исключает повторное осуждение и наказание лица за одно и то же преступление, квалификацию одного и того же преступного события по нескольким статьям уголовного закона, если содержащиеся в них нормы соотносятся между собой как общая и специальная или как целое и часть, а также двойной учет одного и того же обстоятельства одновременно при квалификации преступления и при определении вида и меры ответственности (Постановление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Белявского Валерия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