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121901-П/2012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«Компания «Торгтранссервис» на нарушение конституционных прав и свобод положениями части 2 статьи 20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ООО «Компания «Торгтранссервис»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кассационной инстанции были оставлены без изменения вынесенные по делу с участием ООО «Компания «Торгтранссервис» судебные акты нижестоящих арбитражных судов. При этом один из судей коллегиального состава суда кассационной инстанции, не согласный с мнением большинства судей, голосовавших за принятие указанного судебного акта, изложил в письменной форме свое особое мнение, в котором указывалось, в частности, на недопустимость одного из положенных в основу проверяемых судебных актов доказательств.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или организации по собственному усмотрению выбирать способ и процедуру судебного оспаривания; в соответствии со статьей 71 (пункт «о») Конституции Российской Федерации они определяются федеральными законами. К числу таких федеральных законов относится Арбитражный процессуальный кодекс Российской Федерации, в соответствии с которым дела в арбитражном суде апелляционной и кассационной инстанций, а также в порядке надзора 3 рассматриваются коллегиально в составе трех или иного нечетного количества судей, если иное не установлено данным Кодексом (часть 4 статьи 17); вопросы, возникающие при рассмотрении дела судом в коллегиальном составе, разрешаются судьями большинством голосов, и никто из судей не вправе воздержаться от голосования (часть 1 статьи 20). При коллегиальном рассмотрении дела арбитражным судом судья является членом состава суда, разрешающего данное дело; решение же по результатам такого рассмотрения принимается от имени арбитражного суда, а не от имени конкретных судей данного арбитражного суда – членов коллегиального состава арбитражного суда. Следовательно, мнение судьи, отличающееся от мнения большинства судей, проголосовавших за судебный акт, является его личным мнением, а не мнением арбитражного суда. Положения части второй статьи 20 АПК Российской Федерации, наделяющие судью, не согласного с мнением большинства судей, голосовавших за принятие судебного акта, правом изложить свое особое мнение в письменном виде, гарантируют каждому судье свободу волеизъявления по вопросам, возникающим в ходе деятельности по осуществлению правосудия, и тем самым, будучи направленными на реализацию конституционного принципа независимости судей, сами по себе не могут рассматриваться как нарушающие конституционные права заявителя, перечисленные в жалобе. Оспариваемое законоположение не препятствует лицу, участвующему в деле, ознакомиться с приобщенным к материалам дела особым мнением судьи и ссылаться на содержащиеся в нем доводы о неправомерности вынесенного арбитражным судом судебного акта при обжаловании данного судебного акта в вышестоящий арбитражный суд.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«Компания «Торгтранссервис»,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