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6798-П/2009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Апполонова Владимира Михайловича и Апполоновой Клавдии Павловны на нарушение их конституционных прав положениями Федерального закона «О федеральном бюджете на 2009 год и плановый период 2010 и 2011 годов»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 В.М.Апполонова и К.П.Апполоновой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гражданами В.М.Апполоновым и К.П.Апполоновой материалы, не находит оснований для принятия их жалобы к рассмотрению. По смыслу статей 96 и 97 Федерального конституционного закона «О Конституционном Суде Российской Федерации», жалоба гражданина в Конституционный Суд Российской Федерации на нарушение его конституционных прав и свобод признается допустимым средством защиты лишь при условии, что эти права и свободы затрагиваются оспариваемым в жалобе законом, примененным или подлежащим применению в конкретном деле заявителя, рассмотрение которого завершено или начато в суде или ином органе, применяющем закон. При этом к жалобе должна быть приложена копия официального документа, подтверждающего применение либо возможность применения обжалуемого закона при разрешении конкретного дела. Между тем приложенное заявителями к жалобе письмо департамента финансовой политики Министерства финансов Российской Федерации от 13 января 2009 года, направленное в адрес В.М.Апполонова, носит информационный характер и к названным документам не относится. В своей жалобе заявители также указывают, что их конституционные права нарушаются постановлением Правительства Российской Федерации, не называя при этом, каким именно. В нарушение пункта 6 части второй статьи 37 Федерального конституционного закона «О Конституционном Суде Российской Федерации» его название, номер, дата принятия, источник опубликования и иные данные о нем в тексте жалобы отсутствуют. В Определении от 17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Апполонова Владимира Михайловича и Апполоновой Клавдии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