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134111-П/2013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«Инвест-Класс», муниципального унитарного предприятия «Яйважилкомсервис» и других на нарушение конституционных прав и свобод абзацем первым пункта 4 статьи 132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«Инвест-Класс», МУП «Яйважилкомсервис»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инстанции, оставленным без изменения постановлением Президиума Высшего Арбитражного Суда Российской Федерации, были удовлетворены исковые требования администрации городского поселения и открытого акционерного общества к ООО «Инвест-Класс» и МУП «Яйважилкомсервис» о признании недействительным договора купли-продажи имущества, заключенного на торгах, 2 проводимых в рамках дела о несостоятельности (банкротстве) МУП «Яйважилкомсервис», и о применении последствий недействительности ничтожной сделки.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«Инвест-Класс», муниципального унитарного предприятия «Яйважилкомсервис»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