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17339-П/2008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Андрюкова Александра Мамаджановича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А.М.Андрюкова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А.М.Андрюков, отбывающий по приговору суда наказание в исправительном учреждении, обжаловал в суд в порядке статьи 125 «Судебный порядок рассмотрения жалоб» УПК Российской Федерации постановление следователя об отказе в возбуждении уголовного дела за отсутствием состава преступления, принятое по его заявлению о фальсификации доказательств по уголовному делу. 2 Решениями судов первой и кассационной инстанций в удовлетворении жалобы было отказано со ссылкой на то, что проведенной судебной проверкой была подтверждена законность обжалуемого постановления следователя, а указанные заявителем обстоятельства были исследованы при судебном разбирательстве и оценены в приговоре. Суд надзорной инстанции данные судебные решения отменил и производство по жалобе прекратил, указав, что подмена кассационного и надзорного порядков пересмотра приговоров и иных итоговых судебных решений по уголовным делам проведением самостоятельной – осуществляемой отдельно от проверки приговора – проверки промежуточных решений по уголовному делу недопустима.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А.М.Андрюковым материалы, не находит оснований для принятия его жалобы к рассмотрению.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Андрюкова Александра Мамаджановича,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