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121257-П/2012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Малышева Дмитрия Алексеевича на нарушение его конституционных прав пунктом 1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Д.А.Малышева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Д.А.Малышевым материалы, не находит оснований для принятия его жалобы к рассмотрению. Как неоднократно отмечал Конституционный Суд Российской Федерации, решения Конституционного Суда Российской Федерации являются официальным поводом для возобновления дела ввиду новых обстоятельств в отношении тех лиц, которые выступали заявителями в рассматривавшемся им деле; что же касается лиц, которые не являлись участниками конституционного судопроизводства, но в отношении которых также были применены нормативные положения, признанные неконституционными либо получившие в решении Конституционного Суда Российской Федерации конституционно-правовое истолкование, отличное от придававшегося им сложившейся правоприменительной практикой, то такое решение Конституционного Суда Российской Федерации также влечет пересмотр (изменение или отмену) основанного на данных нормативных положениях судебного акта, когда он либо не вступил в законную силу, либо вступил в законную силу, но не исполнен или исполнен частично (Постановление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Малышева Дмитрия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