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15302-П/2006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Соколова Сергея Рафаиловича на нарушение его конституционных прав частью четвертой статьи 406 и частью первой статьи 412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Ю.М.Данилова, Л.М.Жарковой, Г.А.Жилина, С.М.Казанцева, М.И.Клеандрова, А.Л.Кононова, Л.О.Красавчиковой, С.П.Маврина, Н.В.Селезнева, О.С.Хохряковой, Б.С.Эбзеева, В.Г.Ярославцева, рассмотрев по требованию гражданина С.Р.Соколова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гражданина С.Р.Соколова оспаривается конституционность части четвертой статьи 406 УПК Российской Федерации, согласно которой председатель верховного суда республики, краевого или областного суда, суда города федерального значения, суда автономной области и суда автономного округа,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С.Р.Соколовым материалы, не находит оснований для принятия его жалобы к рассмотрению. Вопрос о законодательных ограничениях возможности пересмотра вступивших в законную силу судебных решений ранее уже был предметом рассмотрения Конституционного Суда Российской Федерации. Как указал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Соколова Сергея Рафаиловича,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