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109017-П/2012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Восканяна Мгера Жораевича на нарушение его конституционных прав статьей 12.18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М.Ж.Восканяна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М.Ж.Восканяном материалы, не находит оснований для принятия его жалобы к рассмотрению. В соответствии со статьей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движения», задачами которого являются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 (статья 1). В соответствии с данным Федеральным законом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 (пункт 4 статьи 22). 3 В соответствии с пунктом 14.1 указанных Правил водитель транспортного средства, приближающегося к нерегулируемому пешеходному переходу, обязан снизить скорость или остановиться перед переходом, чтобы пропустить пешеходов, переходящих проезжую часть или вступивших на нее для осуществления перехода. Такое регулирование направлено на обеспечение безопасности жизни и здоровья наиболее уязвимых участников дорожного движения – пешеходов. Поэтому само по себе установление оспариваемой нормой административной ответственности за несоблюдение данной обязанности не может рассматриваться как нарушение конституционных прав граждан.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Восканяна Мгера Жораевича,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