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177844-П/2014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Воскобойника Владимира Владимировича на нарушение его конституционных прав статьями 18.1 и 23.10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В.В.Воскобойника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В.В.Воскобойником материалы, не находит оснований для принятия его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Воскобойника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