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71240-П/2011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Чабанюк Татьяны Алексеевны и Чебанюка Германа Николаевича на нарушение их конституционных прав частью второй статьи 151 и частью второй статьи 327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 Т.А.Чабанюк и Г.Н.Чебанюка вопрос о возможности принятия их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частично удовлетворены исковые требования к гражданину Г.Н.Чебанюку о разделе совместно нажитого имущества; гражданка Т.А.Чабанюк не была привлечена к участию в деле в качестве третьего лица, заявляющего самостоятельные требования. Суд апелляционной инстанции данное судебное постановление отменил и вынес новые – о привлечении Т.А.Чабанюк к участию в деле в 2 качестве третьего лица, заявляющего самостоятельные требования относительно предмета спора, и о частичном удовлетворении исковых требований к Г.Н.Чебанюку о разделе совместно нажитого имущества. Определением указанного суда исковые требования Т.А.Чабанюк о признании права собственности на недвижимое имущество выделены в отдельное производство.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второй статьи 151 ГПК Российской Федерации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 Само по себе приведенное законоположение, как направленное на реализацию задач гражданского судопроизводства по правильному и своевременному рассмотрению гражданских дел в целях защиты нарушенных или оспариваемых прав, свобод и законных интересов лиц, являющихся субъектами гражданских и иных правоотношений (статья 2 ГПК 3 Российской Федерации), не может считаться нарушающим конституционные права заявителей, указанные в жалобе, в том числе право на судебную защиту, и не предполагает его произвольное применение судом при рассмотрении конкретного дела с учетом всех его обстоятельств. Оспаривая конституционность части второй статьи 327 ГПК Российской Федерации, заявители указывают на то, что нарушение их конституционных прав произошло вследствие произвольного применения судом части второй статьи 151 данного Кодекса, выделившим, вопреки предписаниям данной нормы, исковые требования третьего лица, заявляющего самостоятельные требования, в отдельное производство. Между тем проверка правильности толкования и применения судами норм права при рассмотрении конкретных дел и тем самым – законности и обоснованности судебных постановлений, с которыми, как следует из содержания жалоб, заявители выражают несогласие,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Чабанюк Татьяны Алексеевны и Чебанюка Германа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