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128463-П/2013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Дьячкова Владимира Юрьевича на нарушение его конституционных прав частью первой статьи 3, статьей 4, частью первой статьи 6, частью второй статьи 10 и статьей 60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В.Ю.Дьячкова,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Кузьминского районного суда города Москвы от 16 ноября 2010 года гражданин В.Ю.Дьячков осужден за совершение двух преступлений, предусмотренных частью четвертой статьи 159 УК Российской Федерации, и ему на основании части третьей статьи 69 данного Кодекса назначено наказание в виде шести лет лишения свободы в исправительной колонии общего режима. 2 В связи с изданием Федерального закона от 7 марта 2011 года № 26-ФЗ В.Ю.Дьячков обратился в Кирово-Чепецкий районный суд Кировской области с ходатайством о приведении приговора в соответствие с действующим законодательством. Постановлением данного суда от 28 сентября 2011 года действия виновного квалифицированы по части четвертой статьи 159 УК Российской Федерации в редакции названного Федерального закона, срок наказания за каждое из преступлений снижен до четырех лет одиннадцати месяцев лишения свободы, а окончательное наказание определено в виде пяти лет десяти месяцев лишения свободы в том же исправительном учреждении. С таким решением согласились суды кассационной и надзорных инстанций.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Постановлении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Дьячкова Владимира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