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140892-П/2013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Новикова Евгения Михайловича на нарушение его конституционных прав абзацем седьмым пункта 2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вопрос о возможности принятия жалобы гражданина Е.М.Новикова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Е.М.Новиковым материалы, не находит оснований для принятия его жалобы к рассмотрению. Согласно Конституции Российской Федерации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деятельности, а экономическая деятельность, направленная на монополизацию и недобросовестную конкуренцию, не допускается (статья 34). Вместе с тем данное право не является абсолютным. Реализуя свои полномочия в сфере регулирования предпринимательской деятельности, федеральный законодатель вправе определять порядок и условия ее осуществления и, исходя из специфики производства и оборота тех или иных видов продукции как объектов гражданских прав, устанавливать 3 дополнительные требования, а также ограничения, которые, однако, должны соответствовать критериям, закрепленным Конституцией Российской Федерации, а именно вводиться федеральным законом и только в целях защиты закрепленных ею ценностей, в том числе здоровья, прав и законных интересов других лиц (Постановление Конституционного Суда Российской Федерации от 12 ноября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Новикова Евгения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