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144382-П/2013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Рудановского Валентина Николаевича на нарушение его конституционных прав статьями 394 и 395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В.Н.Рудановского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апелляционной инстанции, гражданину В.Н.Рудановскому было отказано в удовлетворении заявления о пересмотре решения того же суда по новым обстоятельствам в связи с пропуском срока подачи такого заявления.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В.Н.Рудановским материалы, не находит оснований для принятия его жалобы к рассмотрению. Наличие законодательно установленного срока, в пределах которого заинтересованные лица должны принять решение, обращаться ли в суд с заявлением о пересмотре вынесенного им судебного постановления по новым обстоятельствам, не может рассматриваться как препятствие для реализации ими права на пересмотр по новым обстоятельствам вступившего в законную силу судебного постановления. Соответственно, нет оснований полагать, что статьей 394 ГПК Российской Федерации были нарушены конституционные права заявителя, перечисленные в жалобе. 3 Оспаривая конституционность статьи 395 ГПК Российской Федерации, заявитель указывает, что установленный данной статьей порядок исчисления процессуального срока на подачу заявления о пересмотре вступившего в законную силу судебного постановления по новым обстоятельствам в случае, предусмотренном пунктом 1 части четвертой статьи 392 данного Кодекса, не позволил ему своевременно обратиться в суд с таким заявлением. Между тем, как следует из представленных материалов, заявитель присутствовал на оглашении кассационного определения, являющегося, по его мнению, новым обстоятельством, способным повлечь за собой пересмотр вступившего в законную силу судебного постановления, а потому нельзя признать, что он был лишен возможности своевременного обращения в суд с соответствующим заявлением. Таким образом, статья 395 ГПК Российской Федерации конституционные права заявителя в его конкретном деле также не нарушает. Что касается вопроса о проверке соответствия статьи 394 ГПК Российской Федерации его статье 13, то его разрешение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Рудановского Валентина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