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193397-П/2015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государственного бюджетного учреждения здравоохранения Псковской области «Псковская областная больница» на нарушение конституционных прав и свобод пунктом 1 части второй и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государственного бюджетного учреждения здравоохранения Псковской области «Псковская областная больница»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392 ГПК Российской Федерации прямо предусматривает возможность пересмотра вступившего в законную силу судебного постановления по вновь открывшимся обстоятельствам при наличии существенных для дела обстоятельств, существовавших на момент принятия судебного постановления, о которых не было и не могло быть известно заявителю (пункт 1). Определение же того, могли ли обстоятельства, на которые ссылался заявитель, рассматриваться как существенные для дела и служить основанием для пересмотра принятого в отношении него судебного постановления, относится к компетенции суда общей юрисдикции и не входит в полномочия Конституционного Суда Российской Федерации, установленные в статье 125 Конституции Российской Федерации и статье 3 Федерального конституционного закона «О Конституционном Суде Российской Федерации». Следовательно, нет оснований полагать, что пунктом 1 части второй и частью третьей статьи 392 ГПК Российской Федерации были нарушены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государственного бюджетного учреждения здравоохранения Псковской области «Псковская областная больница»,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