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16204-П/2007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Рубцова Виктора Вячеславовича на нарушение его конституционных прав статьей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В.В.Рубцова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обращаться лично, а также направлять индивидуальные и коллективные обращения в государственные органы и органы местного самоуправления (статья 33), защищать свои права и свободы всеми способами, не 3 запрещенными законом (статья 45, часть 2), в том числе путем обжалования в суд решений и действий (бездействия) органов государственной власти и должностных лиц. По смыслу статьи 21 (часть 1) Конституции Российской Федерации, которая,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Рубцова Виктора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