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196493-П/2015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Волковой Жанны Николаевны на нарушение ее конституционных прав абзацем вторым пункта 28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Ж.Н.Волковой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судьи, оставленным без изменения судами вышестоящих инстанций, гражданке Ж.Н.Волковой было отказано в удовлетворении ряда ее исковых требований к энергоснабжающей организации, в том числе об обязании ответчика произвести перерасчет предъявленного ей размера платы за безучетное потребление коммунального ресурса (природного газа).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Само по себе положение абзаца второго пункта 28 Правил поставки газа для обеспечения коммунально-бытовых нужд граждан, устанавливающее максимальный срок, в течение которого при безучетном потреблении газа вследствие повреждения пломб или неисправности прибора учета газа объем потребления данного энергоресурса определяется в соответствии с установленными 3 нормативами его потребления, направлено на защиту прав определенной категории граждан – потребителей коммунальной услуги (газоснабжение), как экономически более слабой стороны договора энергоснабжения в случаях такого его нарушения, как безучетное потребление энергии. Таким образом, данное нормативное положение не может расцениваться как затрагивающее конституционные права заявительницы в указанном ею аспекте. Кроме того,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Волковой Жанны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